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after="161" w:afterLines="50"/>
        <w:ind w:firstLine="2653" w:firstLineChars="603"/>
        <w:jc w:val="left"/>
        <w:textAlignment w:val="auto"/>
        <w:rPr>
          <w:rFonts w:hint="eastAsia" w:ascii="宋体" w:hAnsi="宋体" w:eastAsia="宋体" w:cs="宋体"/>
          <w:color w:val="000000"/>
          <w:kern w:val="0"/>
          <w:sz w:val="44"/>
          <w:szCs w:val="44"/>
          <w:lang w:val="en-US" w:eastAsia="zh-CN" w:bidi="ar"/>
        </w:rPr>
      </w:pPr>
      <w:bookmarkStart w:id="0" w:name="_GoBack"/>
      <w:r>
        <w:rPr>
          <w:rFonts w:hint="eastAsia" w:ascii="宋体" w:hAnsi="宋体" w:eastAsia="宋体" w:cs="宋体"/>
          <w:color w:val="000000"/>
          <w:kern w:val="0"/>
          <w:sz w:val="44"/>
          <w:szCs w:val="44"/>
          <w:lang w:val="en-US" w:eastAsia="zh-CN" w:bidi="ar"/>
        </w:rPr>
        <w:t>产前筛查（产前诊断）人员资格认定标准</w:t>
      </w:r>
      <w:bookmarkEnd w:id="0"/>
    </w:p>
    <w:tbl>
      <w:tblPr>
        <w:tblStyle w:val="4"/>
        <w:tblW w:w="14643" w:type="dxa"/>
        <w:tblInd w:w="-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7"/>
        <w:gridCol w:w="2643"/>
        <w:gridCol w:w="10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6" w:hRule="atLeast"/>
        </w:trPr>
        <w:tc>
          <w:tcPr>
            <w:tcW w:w="14643" w:type="dxa"/>
            <w:gridSpan w:val="3"/>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Style w:val="6"/>
                <w:lang w:val="en-US" w:eastAsia="zh-CN" w:bidi="ar"/>
              </w:rPr>
              <w:t>表</w:t>
            </w:r>
            <w:r>
              <w:rPr>
                <w:rStyle w:val="6"/>
                <w:rFonts w:hint="eastAsia"/>
                <w:lang w:val="en-US" w:eastAsia="zh-CN" w:bidi="ar"/>
              </w:rPr>
              <w:t>1：</w:t>
            </w:r>
            <w:r>
              <w:rPr>
                <w:rStyle w:val="6"/>
                <w:lang w:val="en-US" w:eastAsia="zh-CN" w:bidi="ar"/>
              </w:rPr>
              <w:t>从事产前筛查的人员资格认定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（一）</w:t>
            </w:r>
          </w:p>
          <w:p>
            <w:pPr>
              <w:keepNext w:val="0"/>
              <w:keepLines w:val="0"/>
              <w:widowControl/>
              <w:suppressLineNumbers w:val="0"/>
              <w:jc w:val="center"/>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总体要求</w:t>
            </w:r>
          </w:p>
        </w:tc>
        <w:tc>
          <w:tcPr>
            <w:tcW w:w="1311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仿宋" w:hAnsi="仿宋" w:eastAsia="仿宋" w:cs="仿宋"/>
                <w:i w:val="0"/>
                <w:iCs w:val="0"/>
                <w:color w:val="000000"/>
                <w:sz w:val="32"/>
                <w:szCs w:val="32"/>
                <w:u w:val="none"/>
                <w:lang w:val="en-US"/>
              </w:rPr>
            </w:pPr>
            <w:r>
              <w:rPr>
                <w:rFonts w:hint="eastAsia" w:ascii="仿宋" w:hAnsi="仿宋" w:eastAsia="仿宋" w:cs="仿宋"/>
                <w:i w:val="0"/>
                <w:iCs w:val="0"/>
                <w:color w:val="000000"/>
                <w:kern w:val="0"/>
                <w:sz w:val="32"/>
                <w:szCs w:val="32"/>
                <w:u w:val="none"/>
                <w:lang w:val="en-US" w:eastAsia="zh-CN" w:bidi="ar"/>
              </w:rPr>
              <w:t>从事产前筛查的卫生专业技术人员必须经过省级卫生健康行政部门组织的产前筛查技术专业培训（3个月），并考核合格。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（二）</w:t>
            </w:r>
          </w:p>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具体要求</w:t>
            </w:r>
          </w:p>
        </w:tc>
        <w:tc>
          <w:tcPr>
            <w:tcW w:w="2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临床咨询</w:t>
            </w:r>
          </w:p>
        </w:tc>
        <w:tc>
          <w:tcPr>
            <w:tcW w:w="10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取得妇产科执业医师资格，大专以上学历或中级以上技术职称，且具有2年以上临床咨询相关工作经验。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32"/>
                <w:szCs w:val="32"/>
                <w:u w:val="none"/>
              </w:rPr>
            </w:pPr>
          </w:p>
        </w:tc>
        <w:tc>
          <w:tcPr>
            <w:tcW w:w="2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医学影像超声</w:t>
            </w:r>
          </w:p>
        </w:tc>
        <w:tc>
          <w:tcPr>
            <w:tcW w:w="10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取得执业医师资格，大专以上学历或中级以上技术职称，且具有2年以上妇产科超声检查工作经验。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5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32"/>
                <w:szCs w:val="32"/>
                <w:u w:val="none"/>
              </w:rPr>
            </w:pPr>
          </w:p>
        </w:tc>
        <w:tc>
          <w:tcPr>
            <w:tcW w:w="2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实验室技术（生化免疫）</w:t>
            </w:r>
          </w:p>
        </w:tc>
        <w:tc>
          <w:tcPr>
            <w:tcW w:w="104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大专以上学历或中级以上技术职称，且具有2年以上临床实验室工作经验。</w:t>
            </w:r>
          </w:p>
        </w:tc>
      </w:tr>
    </w:tbl>
    <w:p>
      <w:pPr>
        <w:ind w:firstLine="0" w:firstLineChars="0"/>
        <w:jc w:val="center"/>
        <w:rPr>
          <w:rFonts w:hint="default" w:ascii="方正小标宋简体" w:hAnsi="方正小标宋简体" w:eastAsia="方正小标宋简体" w:cs="方正小标宋简体"/>
          <w:sz w:val="44"/>
          <w:szCs w:val="44"/>
          <w:lang w:val="en-US" w:eastAsia="zh-CN"/>
        </w:rPr>
      </w:pPr>
    </w:p>
    <w:tbl>
      <w:tblPr>
        <w:tblStyle w:val="4"/>
        <w:tblW w:w="15000" w:type="dxa"/>
        <w:tblInd w:w="-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0"/>
        <w:gridCol w:w="2625"/>
        <w:gridCol w:w="10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trPr>
        <w:tc>
          <w:tcPr>
            <w:tcW w:w="15000" w:type="dxa"/>
            <w:gridSpan w:val="3"/>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Style w:val="6"/>
                <w:lang w:val="en-US" w:eastAsia="zh-CN" w:bidi="ar"/>
              </w:rPr>
              <w:t>表</w:t>
            </w:r>
            <w:r>
              <w:rPr>
                <w:rStyle w:val="6"/>
                <w:rFonts w:hint="eastAsia"/>
                <w:lang w:val="en-US" w:eastAsia="zh-CN" w:bidi="ar"/>
              </w:rPr>
              <w:t>2：</w:t>
            </w:r>
            <w:r>
              <w:rPr>
                <w:rFonts w:hint="eastAsia" w:ascii="黑体" w:hAnsi="宋体" w:eastAsia="黑体" w:cs="黑体"/>
                <w:i w:val="0"/>
                <w:iCs w:val="0"/>
                <w:color w:val="000000"/>
                <w:kern w:val="0"/>
                <w:sz w:val="32"/>
                <w:szCs w:val="32"/>
                <w:u w:val="none"/>
                <w:lang w:val="en-US" w:eastAsia="zh-CN" w:bidi="ar"/>
              </w:rPr>
              <w:t>从事产前诊断和遗传病诊断的人员资格认定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（一）</w:t>
            </w:r>
          </w:p>
          <w:p>
            <w:pPr>
              <w:keepNext w:val="0"/>
              <w:keepLines w:val="0"/>
              <w:widowControl/>
              <w:suppressLineNumbers w:val="0"/>
              <w:jc w:val="center"/>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总体要求</w:t>
            </w:r>
          </w:p>
        </w:tc>
        <w:tc>
          <w:tcPr>
            <w:tcW w:w="134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从事产前诊断的卫生专业技术人员必须经过系统的产前诊断技术专业培训（6个月），并考核合格。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（二）</w:t>
            </w:r>
          </w:p>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具体要求</w:t>
            </w:r>
          </w:p>
        </w:tc>
        <w:tc>
          <w:tcPr>
            <w:tcW w:w="2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遗传咨询（遗传病咨询）</w:t>
            </w:r>
          </w:p>
        </w:tc>
        <w:tc>
          <w:tcPr>
            <w:tcW w:w="10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取得执业医师资格， 医学院校本科以上学历，具有5年以上遗传病咨询相关临床工作经验。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32"/>
                <w:szCs w:val="32"/>
                <w:u w:val="none"/>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遗传咨询（产前咨询）</w:t>
            </w:r>
          </w:p>
        </w:tc>
        <w:tc>
          <w:tcPr>
            <w:tcW w:w="10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取得妇产科执业医师资格，大专以上学历，中级以上技术职称，且具有5年以上临床工作经验。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32"/>
                <w:szCs w:val="32"/>
                <w:u w:val="none"/>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儿科</w:t>
            </w:r>
          </w:p>
        </w:tc>
        <w:tc>
          <w:tcPr>
            <w:tcW w:w="10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取得儿科执业医师资格，大专以上学历，中级以上技术职称，且具有5年以上临床工作经验。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32"/>
                <w:szCs w:val="32"/>
                <w:u w:val="none"/>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医学影像（超声）</w:t>
            </w:r>
          </w:p>
        </w:tc>
        <w:tc>
          <w:tcPr>
            <w:tcW w:w="10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取得执业医师资格，大专以上学历，中级以上技术职称，且具有5年以上妇产科超声检查工作经验。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32"/>
                <w:szCs w:val="32"/>
                <w:u w:val="none"/>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实验室技术（细胞遗传、分子遗传）</w:t>
            </w:r>
          </w:p>
        </w:tc>
        <w:tc>
          <w:tcPr>
            <w:tcW w:w="10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具有相应卫生专业技术职称，大专以上学历或中级以上技术职称，且具有2年以上临床实验室工作经验。</w:t>
            </w:r>
          </w:p>
        </w:tc>
      </w:tr>
    </w:tbl>
    <w:p/>
    <w:p/>
    <w:p/>
    <w:sectPr>
      <w:pgSz w:w="16838" w:h="11906" w:orient="landscape"/>
      <w:pgMar w:top="1689" w:right="1440" w:bottom="168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80341"/>
    <w:rsid w:val="2DDF7893"/>
    <w:rsid w:val="3368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01"/>
    <w:basedOn w:val="3"/>
    <w:qFormat/>
    <w:uiPriority w:val="0"/>
    <w:rPr>
      <w:rFonts w:hint="eastAsia"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2025-03-06T07:51:00Z</dcterms:created>
  <dc:creator>zhou</dc:creator>
  <cp:lastModifiedBy>zhou</cp:lastModifiedBy>
  <dcterms:modified xsi:type="dcterms:W3CDTF">2025-03-06T07:52:35Z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